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C" w:rsidRPr="00B720BC" w:rsidRDefault="00C61A33" w:rsidP="00B720BC">
      <w:pPr>
        <w:jc w:val="center"/>
        <w:rPr>
          <w:sz w:val="72"/>
        </w:rPr>
      </w:pPr>
      <w:r>
        <w:rPr>
          <w:sz w:val="72"/>
        </w:rPr>
        <w:t>St Nicolas &amp; St Mary CE Primary</w:t>
      </w:r>
    </w:p>
    <w:p w:rsidR="00B720BC" w:rsidRPr="00B720BC" w:rsidRDefault="00C61A33" w:rsidP="00B720BC">
      <w:pPr>
        <w:jc w:val="center"/>
        <w:rPr>
          <w:sz w:val="96"/>
        </w:rPr>
      </w:pPr>
      <w:r w:rsidRPr="001E7209">
        <w:rPr>
          <w:noProof/>
          <w:lang w:eastAsia="en-GB"/>
        </w:rPr>
        <w:drawing>
          <wp:inline distT="0" distB="0" distL="0" distR="0" wp14:anchorId="39A9D1A2" wp14:editId="42DBF8DC">
            <wp:extent cx="4026090" cy="3998996"/>
            <wp:effectExtent l="0" t="0" r="0" b="1905"/>
            <wp:docPr id="3" name="Picture 3" descr="StNMlo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NMlog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05" cy="40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9C" w:rsidRPr="0087369C" w:rsidRDefault="0093453F" w:rsidP="00B720BC">
      <w:pPr>
        <w:jc w:val="center"/>
        <w:rPr>
          <w:sz w:val="96"/>
        </w:rPr>
      </w:pPr>
      <w:r>
        <w:rPr>
          <w:sz w:val="96"/>
        </w:rPr>
        <w:t>Key Stage 2</w:t>
      </w:r>
    </w:p>
    <w:p w:rsidR="003D49DE" w:rsidRDefault="003179E0" w:rsidP="00B720BC">
      <w:pPr>
        <w:jc w:val="center"/>
        <w:rPr>
          <w:sz w:val="72"/>
        </w:rPr>
      </w:pPr>
      <w:r w:rsidRPr="003179E0">
        <w:rPr>
          <w:sz w:val="72"/>
        </w:rPr>
        <w:t>Vocabulary, Grammar and Punctuation</w:t>
      </w:r>
      <w:r w:rsidR="00E2795E">
        <w:rPr>
          <w:sz w:val="72"/>
        </w:rPr>
        <w:t xml:space="preserve"> Progression</w:t>
      </w:r>
    </w:p>
    <w:tbl>
      <w:tblPr>
        <w:tblpPr w:leftFromText="180" w:rightFromText="180" w:horzAnchor="margin" w:tblpY="-1440"/>
        <w:tblW w:w="9639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701"/>
        <w:gridCol w:w="7938"/>
      </w:tblGrid>
      <w:tr w:rsidR="003D49DE" w:rsidRPr="002A525E" w:rsidTr="003D49DE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3D49DE" w:rsidRPr="002A525E" w:rsidRDefault="003D49DE" w:rsidP="003D49DE">
            <w:pPr>
              <w:pStyle w:val="Heading4"/>
              <w:spacing w:before="60"/>
            </w:pPr>
            <w:r>
              <w:lastRenderedPageBreak/>
              <w:t xml:space="preserve">Year 3: 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Word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  <w:rPr>
                <w:i/>
                <w:iCs/>
              </w:rPr>
            </w:pPr>
            <w:r w:rsidRPr="00962F3D">
              <w:t xml:space="preserve">Formation of </w:t>
            </w:r>
            <w:r w:rsidRPr="00962F3D">
              <w:rPr>
                <w:b/>
                <w:bCs/>
              </w:rPr>
              <w:t>nouns</w:t>
            </w:r>
            <w:r w:rsidRPr="00962F3D">
              <w:t xml:space="preserve"> using a range of </w:t>
            </w:r>
            <w:r w:rsidRPr="00962F3D">
              <w:rPr>
                <w:b/>
                <w:bCs/>
              </w:rPr>
              <w:t>prefixes</w:t>
            </w:r>
            <w:r w:rsidRPr="00962F3D">
              <w:t xml:space="preserve"> </w:t>
            </w:r>
            <w:r>
              <w:t xml:space="preserve">[for example </w:t>
            </w:r>
            <w:r w:rsidRPr="00962F3D">
              <w:rPr>
                <w:i/>
                <w:iCs/>
              </w:rPr>
              <w:t>super–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anti–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auto–</w:t>
            </w:r>
            <w:r w:rsidRPr="005A235A">
              <w:rPr>
                <w:iCs/>
              </w:rPr>
              <w:t>]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 xml:space="preserve">Use of the </w:t>
            </w:r>
            <w:r w:rsidRPr="00962F3D">
              <w:rPr>
                <w:b/>
                <w:bCs/>
              </w:rPr>
              <w:t>forms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a</w:t>
            </w:r>
            <w:r w:rsidRPr="00962F3D">
              <w:t xml:space="preserve"> or </w:t>
            </w:r>
            <w:r w:rsidRPr="00962F3D">
              <w:rPr>
                <w:i/>
                <w:iCs/>
              </w:rPr>
              <w:t xml:space="preserve">an </w:t>
            </w:r>
            <w:r w:rsidRPr="00962F3D">
              <w:t xml:space="preserve">according to whether the next </w:t>
            </w:r>
            <w:r w:rsidRPr="00962F3D">
              <w:rPr>
                <w:b/>
                <w:bCs/>
              </w:rPr>
              <w:t>word</w:t>
            </w:r>
            <w:r w:rsidRPr="00962F3D">
              <w:t xml:space="preserve"> begins with a </w:t>
            </w:r>
            <w:r w:rsidRPr="00962F3D">
              <w:rPr>
                <w:b/>
                <w:bCs/>
              </w:rPr>
              <w:t>consonant</w:t>
            </w:r>
            <w:r w:rsidRPr="00962F3D">
              <w:t xml:space="preserve"> or a </w:t>
            </w:r>
            <w:r w:rsidRPr="00962F3D">
              <w:rPr>
                <w:b/>
                <w:bCs/>
              </w:rPr>
              <w:t>vowel</w:t>
            </w:r>
            <w:r w:rsidRPr="00962F3D">
              <w:t xml:space="preserve">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  <w:u w:val="single"/>
              </w:rPr>
              <w:t>a</w:t>
            </w:r>
            <w:r w:rsidRPr="00962F3D">
              <w:rPr>
                <w:i/>
                <w:iCs/>
              </w:rPr>
              <w:t xml:space="preserve"> rock</w:t>
            </w:r>
            <w:r w:rsidRPr="00962F3D">
              <w:t xml:space="preserve">, </w:t>
            </w:r>
            <w:r w:rsidRPr="00962F3D">
              <w:rPr>
                <w:i/>
                <w:iCs/>
                <w:u w:val="single"/>
              </w:rPr>
              <w:t>an</w:t>
            </w:r>
            <w:r w:rsidRPr="00962F3D">
              <w:rPr>
                <w:i/>
                <w:iCs/>
              </w:rPr>
              <w:t xml:space="preserve"> open box</w:t>
            </w:r>
            <w:r w:rsidRPr="005A235A">
              <w:rPr>
                <w:iCs/>
              </w:rPr>
              <w:t>]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rPr>
                <w:b/>
                <w:bCs/>
              </w:rPr>
              <w:t>Word families</w:t>
            </w:r>
            <w:r w:rsidRPr="00962F3D">
              <w:t xml:space="preserve"> based on common </w:t>
            </w:r>
            <w:r w:rsidRPr="00962F3D">
              <w:rPr>
                <w:b/>
                <w:bCs/>
              </w:rPr>
              <w:t>words</w:t>
            </w:r>
            <w:r w:rsidRPr="00962F3D">
              <w:t xml:space="preserve">, showing how words are related in form and meaning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solve, solution, solver, dissolve, insoluble</w:t>
            </w:r>
            <w:r>
              <w:t>]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Sentence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 xml:space="preserve">Expressing time, place and cause using </w:t>
            </w:r>
            <w:r w:rsidRPr="00962F3D">
              <w:rPr>
                <w:b/>
                <w:bCs/>
              </w:rPr>
              <w:t>conjunctions</w:t>
            </w:r>
            <w:r w:rsidRPr="00962F3D">
              <w:t xml:space="preserve"> </w:t>
            </w:r>
            <w:r>
              <w:t xml:space="preserve">[for example, </w:t>
            </w:r>
            <w:r w:rsidRPr="00962F3D">
              <w:rPr>
                <w:i/>
                <w:iCs/>
              </w:rPr>
              <w:t>when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before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after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while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so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because</w:t>
            </w:r>
            <w:r w:rsidRPr="005A235A">
              <w:rPr>
                <w:iCs/>
              </w:rPr>
              <w:t>]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</w:t>
            </w:r>
            <w:r w:rsidRPr="00962F3D">
              <w:rPr>
                <w:b/>
                <w:bCs/>
              </w:rPr>
              <w:t>adverbs</w:t>
            </w:r>
            <w:r w:rsidRPr="00962F3D">
              <w:t xml:space="preserve"> </w:t>
            </w:r>
            <w:r>
              <w:t xml:space="preserve">[for example, </w:t>
            </w:r>
            <w:r w:rsidRPr="00962F3D">
              <w:rPr>
                <w:i/>
                <w:iCs/>
              </w:rPr>
              <w:t>then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next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soon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therefore</w:t>
            </w:r>
            <w:r w:rsidRPr="005A235A">
              <w:rPr>
                <w:iCs/>
              </w:rPr>
              <w:t>]</w:t>
            </w:r>
            <w:r w:rsidRPr="00962F3D">
              <w:t xml:space="preserve">, or </w:t>
            </w:r>
            <w:r w:rsidRPr="00962F3D">
              <w:rPr>
                <w:b/>
                <w:bCs/>
              </w:rPr>
              <w:t>prepositions</w:t>
            </w:r>
            <w:r w:rsidRPr="00962F3D">
              <w:t xml:space="preserve">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before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after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during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in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because of</w:t>
            </w:r>
            <w:r>
              <w:t>]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Text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>Introduction to paragraphs as a way to group related material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Headings and sub-headings to aid presentation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 xml:space="preserve">Use of the </w:t>
            </w:r>
            <w:r w:rsidRPr="00962F3D">
              <w:rPr>
                <w:b/>
              </w:rPr>
              <w:t>present</w:t>
            </w:r>
            <w:r w:rsidRPr="00962F3D">
              <w:t xml:space="preserve"> </w:t>
            </w:r>
            <w:r w:rsidRPr="00962F3D">
              <w:rPr>
                <w:b/>
                <w:bCs/>
              </w:rPr>
              <w:t>perfect</w:t>
            </w:r>
            <w:r w:rsidRPr="00962F3D">
              <w:t xml:space="preserve"> form of </w:t>
            </w:r>
            <w:r w:rsidRPr="00962F3D">
              <w:rPr>
                <w:b/>
                <w:bCs/>
              </w:rPr>
              <w:t>verbs</w:t>
            </w:r>
            <w:r w:rsidRPr="00962F3D">
              <w:t xml:space="preserve"> instead of the simple past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He has gone out to play</w:t>
            </w:r>
            <w:r w:rsidRPr="00962F3D">
              <w:t xml:space="preserve"> contrasted with </w:t>
            </w:r>
            <w:r w:rsidRPr="00962F3D">
              <w:rPr>
                <w:i/>
                <w:iCs/>
              </w:rPr>
              <w:t>He went out to play</w:t>
            </w:r>
            <w:r w:rsidRPr="005A235A">
              <w:rPr>
                <w:iCs/>
              </w:rPr>
              <w:t>]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Punctuation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 xml:space="preserve">Introduction to inverted commas to </w:t>
            </w:r>
            <w:r w:rsidRPr="00962F3D">
              <w:rPr>
                <w:b/>
                <w:bCs/>
              </w:rPr>
              <w:t>punctuate</w:t>
            </w:r>
            <w:r w:rsidRPr="00962F3D">
              <w:t xml:space="preserve"> direct speech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3D49DE" w:rsidRPr="00962F3D" w:rsidRDefault="003D49DE" w:rsidP="003D49DE">
            <w:pPr>
              <w:spacing w:before="60" w:after="60"/>
            </w:pPr>
            <w:r w:rsidRPr="00962F3D">
              <w:t>preposition conjunction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word family, prefix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clause, subordinate clause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direct speech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consonant, consonant letter vowel, vowel letter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>inverted commas (or ‘speech marks’)</w:t>
            </w:r>
          </w:p>
        </w:tc>
      </w:tr>
      <w:tr w:rsidR="003D49DE" w:rsidRPr="002A525E" w:rsidTr="003D49DE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3D49DE" w:rsidRPr="002A525E" w:rsidRDefault="003D49DE" w:rsidP="003D49DE">
            <w:pPr>
              <w:pStyle w:val="Heading4"/>
              <w:spacing w:before="60"/>
            </w:pPr>
            <w:r>
              <w:t xml:space="preserve">Year 4: 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Word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 xml:space="preserve">The grammatical difference between </w:t>
            </w:r>
            <w:r w:rsidRPr="00962F3D">
              <w:rPr>
                <w:b/>
                <w:bCs/>
              </w:rPr>
              <w:t>plural</w:t>
            </w:r>
            <w:r w:rsidRPr="00962F3D">
              <w:t xml:space="preserve"> and </w:t>
            </w:r>
            <w:r w:rsidRPr="00962F3D">
              <w:rPr>
                <w:b/>
                <w:bCs/>
              </w:rPr>
              <w:t>possessive</w:t>
            </w:r>
            <w:r w:rsidRPr="00962F3D">
              <w:t xml:space="preserve"> </w:t>
            </w:r>
            <w:r>
              <w:rPr>
                <w:i/>
                <w:iCs/>
              </w:rPr>
              <w:t>–</w:t>
            </w:r>
            <w:r w:rsidRPr="00962F3D">
              <w:rPr>
                <w:i/>
                <w:iCs/>
              </w:rPr>
              <w:t>s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 xml:space="preserve">Standard English forms for </w:t>
            </w:r>
            <w:r w:rsidRPr="00962F3D">
              <w:rPr>
                <w:b/>
                <w:bCs/>
              </w:rPr>
              <w:t>verb</w:t>
            </w:r>
            <w:r w:rsidRPr="00962F3D">
              <w:t xml:space="preserve"> </w:t>
            </w:r>
            <w:r w:rsidRPr="00962F3D">
              <w:rPr>
                <w:b/>
                <w:bCs/>
              </w:rPr>
              <w:t>inflections</w:t>
            </w:r>
            <w:r w:rsidRPr="00962F3D">
              <w:t xml:space="preserve"> instead of local spoken forms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we were</w:t>
            </w:r>
            <w:r w:rsidRPr="00962F3D">
              <w:t xml:space="preserve"> instead of </w:t>
            </w:r>
            <w:r w:rsidRPr="00962F3D">
              <w:rPr>
                <w:i/>
                <w:iCs/>
              </w:rPr>
              <w:t>we was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</w:t>
            </w:r>
            <w:r w:rsidRPr="00962F3D">
              <w:t>or</w:t>
            </w:r>
            <w:r w:rsidRPr="00962F3D">
              <w:rPr>
                <w:i/>
                <w:iCs/>
              </w:rPr>
              <w:t xml:space="preserve"> I did </w:t>
            </w:r>
            <w:r w:rsidRPr="00962F3D">
              <w:t xml:space="preserve">instead of </w:t>
            </w:r>
            <w:r w:rsidRPr="00962F3D">
              <w:rPr>
                <w:i/>
                <w:iCs/>
              </w:rPr>
              <w:t>I done</w:t>
            </w:r>
            <w:r w:rsidRPr="005A235A">
              <w:rPr>
                <w:iCs/>
              </w:rPr>
              <w:t>]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Sentence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>Noun phrases expanded by the addition of modifying adjectives, nouns and preposition phrases</w:t>
            </w:r>
            <w:r w:rsidRPr="00962F3D">
              <w:rPr>
                <w:b/>
                <w:bCs/>
              </w:rPr>
              <w:t xml:space="preserve"> </w:t>
            </w:r>
            <w:r w:rsidRPr="00962F3D">
              <w:t xml:space="preserve">(e.g. </w:t>
            </w:r>
            <w:r w:rsidRPr="00962F3D">
              <w:rPr>
                <w:i/>
                <w:iCs/>
              </w:rPr>
              <w:t>the teacher</w:t>
            </w:r>
            <w:r w:rsidRPr="00962F3D">
              <w:t xml:space="preserve"> expanded to: </w:t>
            </w:r>
            <w:r w:rsidRPr="00962F3D">
              <w:rPr>
                <w:i/>
                <w:iCs/>
              </w:rPr>
              <w:t>the strict maths teacher with curly hair</w:t>
            </w:r>
            <w:r w:rsidRPr="00962F3D">
              <w:t>)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rPr>
                <w:b/>
                <w:bCs/>
              </w:rPr>
              <w:t>Fronted</w:t>
            </w:r>
            <w:r w:rsidRPr="00962F3D">
              <w:t xml:space="preserve"> </w:t>
            </w:r>
            <w:r w:rsidRPr="00962F3D">
              <w:rPr>
                <w:b/>
                <w:bCs/>
              </w:rPr>
              <w:t xml:space="preserve">adverbials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  <w:u w:val="single"/>
              </w:rPr>
              <w:t>Later that day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I heard the bad news.</w:t>
            </w:r>
            <w:r w:rsidRPr="005A235A">
              <w:rPr>
                <w:iCs/>
              </w:rPr>
              <w:t>]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Text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</w:pPr>
            <w:r w:rsidRPr="00962F3D">
              <w:t>Use of paragraphs to organise ideas around a theme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 xml:space="preserve">Appropriate choice of </w:t>
            </w:r>
            <w:r w:rsidRPr="00962F3D">
              <w:rPr>
                <w:b/>
                <w:bCs/>
              </w:rPr>
              <w:t>pronoun</w:t>
            </w:r>
            <w:r w:rsidRPr="00962F3D">
              <w:t xml:space="preserve"> or </w:t>
            </w:r>
            <w:r w:rsidRPr="00962F3D">
              <w:rPr>
                <w:b/>
                <w:bCs/>
              </w:rPr>
              <w:t>noun</w:t>
            </w:r>
            <w:r w:rsidRPr="00962F3D">
              <w:t xml:space="preserve"> within and across </w:t>
            </w:r>
            <w:r w:rsidRPr="00962F3D">
              <w:rPr>
                <w:b/>
                <w:bCs/>
              </w:rPr>
              <w:t>sentences</w:t>
            </w:r>
            <w:r w:rsidRPr="00962F3D">
              <w:t xml:space="preserve"> to aid </w:t>
            </w:r>
            <w:r w:rsidRPr="00E9786D">
              <w:rPr>
                <w:b/>
              </w:rPr>
              <w:t>cohesion</w:t>
            </w:r>
            <w:r w:rsidRPr="00962F3D">
              <w:t xml:space="preserve"> and avoid repetition</w:t>
            </w:r>
          </w:p>
        </w:tc>
      </w:tr>
      <w:tr w:rsidR="003D49DE" w:rsidRPr="00962F3D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Punctuation</w:t>
            </w:r>
          </w:p>
        </w:tc>
        <w:tc>
          <w:tcPr>
            <w:tcW w:w="7938" w:type="dxa"/>
          </w:tcPr>
          <w:p w:rsidR="003D49DE" w:rsidRPr="00962F3D" w:rsidRDefault="003D49DE" w:rsidP="003D49DE">
            <w:pPr>
              <w:spacing w:before="60" w:after="60"/>
              <w:rPr>
                <w:i/>
              </w:rPr>
            </w:pPr>
            <w:r w:rsidRPr="00962F3D">
              <w:t xml:space="preserve">Use of inverted commas and other </w:t>
            </w:r>
            <w:r w:rsidRPr="00962F3D">
              <w:rPr>
                <w:b/>
              </w:rPr>
              <w:t>punctuation</w:t>
            </w:r>
            <w:r w:rsidRPr="00962F3D">
              <w:t xml:space="preserve"> to </w:t>
            </w:r>
            <w:r w:rsidRPr="00962F3D">
              <w:rPr>
                <w:bCs/>
              </w:rPr>
              <w:t>indicate</w:t>
            </w:r>
            <w:r w:rsidRPr="00962F3D">
              <w:t xml:space="preserve"> direct speech </w:t>
            </w:r>
            <w:r>
              <w:t>[for example,</w:t>
            </w:r>
            <w:r w:rsidRPr="00962F3D">
              <w:t xml:space="preserve"> a comma after the reporting clause; end punctuation within inverted commas</w:t>
            </w:r>
            <w:r>
              <w:t>:</w:t>
            </w:r>
            <w:r w:rsidRPr="00962F3D">
              <w:rPr>
                <w:i/>
              </w:rPr>
              <w:t xml:space="preserve"> The conductor shouted, “Sit down!”</w:t>
            </w:r>
            <w:r w:rsidRPr="005A235A">
              <w:t>]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rPr>
                <w:b/>
                <w:bCs/>
              </w:rPr>
              <w:t>Apostrophes</w:t>
            </w:r>
            <w:r w:rsidRPr="00962F3D">
              <w:t xml:space="preserve"> to mark </w:t>
            </w:r>
            <w:r w:rsidRPr="00962F3D">
              <w:rPr>
                <w:b/>
                <w:bCs/>
              </w:rPr>
              <w:t>plural</w:t>
            </w:r>
            <w:r w:rsidRPr="00962F3D">
              <w:t xml:space="preserve"> possession </w:t>
            </w:r>
            <w:r>
              <w:t>[for example,</w:t>
            </w:r>
            <w:r w:rsidRPr="00962F3D">
              <w:t xml:space="preserve"> </w:t>
            </w:r>
            <w:r w:rsidRPr="00962F3D">
              <w:rPr>
                <w:i/>
                <w:iCs/>
              </w:rPr>
              <w:t>the girl’s name</w:t>
            </w:r>
            <w:r w:rsidRPr="00962F3D">
              <w:t>,</w:t>
            </w:r>
            <w:r w:rsidRPr="00962F3D">
              <w:rPr>
                <w:i/>
                <w:iCs/>
              </w:rPr>
              <w:t xml:space="preserve"> the girls’ names</w:t>
            </w:r>
            <w:r w:rsidRPr="005A235A">
              <w:rPr>
                <w:iCs/>
              </w:rPr>
              <w:t>]</w:t>
            </w:r>
          </w:p>
          <w:p w:rsidR="003D49DE" w:rsidRPr="00962F3D" w:rsidRDefault="003D49DE" w:rsidP="003D49DE">
            <w:pPr>
              <w:spacing w:before="60" w:after="60"/>
            </w:pPr>
            <w:r w:rsidRPr="00962F3D">
              <w:t xml:space="preserve">Use of commas after </w:t>
            </w:r>
            <w:r w:rsidRPr="00962F3D">
              <w:rPr>
                <w:b/>
                <w:bCs/>
              </w:rPr>
              <w:t>fronted</w:t>
            </w:r>
            <w:r w:rsidRPr="00962F3D">
              <w:t xml:space="preserve"> </w:t>
            </w:r>
            <w:r w:rsidRPr="00962F3D">
              <w:rPr>
                <w:b/>
                <w:bCs/>
              </w:rPr>
              <w:t>adverbials</w:t>
            </w:r>
          </w:p>
        </w:tc>
      </w:tr>
      <w:tr w:rsidR="003D49DE" w:rsidRPr="00974D1B" w:rsidTr="003D49DE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lastRenderedPageBreak/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3D49DE" w:rsidRDefault="003D49DE" w:rsidP="003D49DE">
            <w:pPr>
              <w:spacing w:before="60" w:after="60"/>
            </w:pPr>
            <w:r>
              <w:t>determiner</w:t>
            </w:r>
          </w:p>
          <w:p w:rsidR="003D49DE" w:rsidRPr="00D02774" w:rsidRDefault="003D49DE" w:rsidP="003D49DE">
            <w:pPr>
              <w:spacing w:before="60" w:after="60"/>
            </w:pPr>
            <w:r w:rsidRPr="00D02774">
              <w:t>pronoun, possessive pronoun</w:t>
            </w:r>
          </w:p>
          <w:p w:rsidR="003D49DE" w:rsidRPr="00974D1B" w:rsidRDefault="003D49DE" w:rsidP="003D49DE">
            <w:pPr>
              <w:spacing w:before="60" w:after="60"/>
            </w:pPr>
            <w:r w:rsidRPr="00D02774">
              <w:t>adverbial</w:t>
            </w:r>
          </w:p>
        </w:tc>
      </w:tr>
      <w:tr w:rsidR="003D49DE" w:rsidRPr="003B04FF" w:rsidTr="003D49DE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3D49DE" w:rsidRPr="002A525E" w:rsidRDefault="003D49DE" w:rsidP="003D49DE">
            <w:pPr>
              <w:pStyle w:val="Heading4"/>
              <w:spacing w:before="60"/>
            </w:pPr>
            <w:r>
              <w:t xml:space="preserve">Year 5: </w:t>
            </w:r>
          </w:p>
        </w:tc>
      </w:tr>
      <w:tr w:rsidR="003D49DE" w:rsidRPr="00AB63E2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keepNext/>
              <w:spacing w:before="60" w:after="60"/>
              <w:rPr>
                <w:b/>
              </w:rPr>
            </w:pPr>
            <w:r w:rsidRPr="00962F3D">
              <w:rPr>
                <w:b/>
              </w:rPr>
              <w:t>Word</w:t>
            </w:r>
          </w:p>
        </w:tc>
        <w:tc>
          <w:tcPr>
            <w:tcW w:w="7938" w:type="dxa"/>
          </w:tcPr>
          <w:p w:rsidR="003D49DE" w:rsidRPr="00EB038C" w:rsidRDefault="003D49DE" w:rsidP="003D49DE">
            <w:pPr>
              <w:keepNext/>
              <w:spacing w:before="60" w:after="60"/>
              <w:rPr>
                <w:i/>
                <w:iCs/>
              </w:rPr>
            </w:pPr>
            <w:r w:rsidRPr="00EB038C">
              <w:t xml:space="preserve">Converting </w:t>
            </w:r>
            <w:r w:rsidRPr="00EB038C">
              <w:rPr>
                <w:b/>
                <w:bCs/>
              </w:rPr>
              <w:t>nouns</w:t>
            </w:r>
            <w:r w:rsidRPr="00EB038C">
              <w:t xml:space="preserve"> or </w:t>
            </w:r>
            <w:r w:rsidRPr="00EB038C">
              <w:rPr>
                <w:b/>
                <w:bCs/>
              </w:rPr>
              <w:t>adjectives</w:t>
            </w:r>
            <w:r w:rsidRPr="00EB038C">
              <w:t xml:space="preserve"> into </w:t>
            </w:r>
            <w:r w:rsidRPr="00EB038C">
              <w:rPr>
                <w:b/>
                <w:bCs/>
              </w:rPr>
              <w:t>verbs</w:t>
            </w:r>
            <w:r w:rsidRPr="00EB038C">
              <w:t xml:space="preserve"> using </w:t>
            </w:r>
            <w:r w:rsidRPr="00EB038C">
              <w:rPr>
                <w:b/>
                <w:bCs/>
              </w:rPr>
              <w:t>suffixes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–</w:t>
            </w:r>
            <w:r w:rsidRPr="00EB038C">
              <w:rPr>
                <w:i/>
                <w:iCs/>
              </w:rPr>
              <w:t>ate;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–</w:t>
            </w:r>
            <w:proofErr w:type="spellStart"/>
            <w:r w:rsidRPr="00EB038C">
              <w:rPr>
                <w:i/>
                <w:iCs/>
              </w:rPr>
              <w:t>ise</w:t>
            </w:r>
            <w:proofErr w:type="spellEnd"/>
            <w:r w:rsidRPr="00EB038C">
              <w:rPr>
                <w:i/>
                <w:iCs/>
              </w:rPr>
              <w:t>; –</w:t>
            </w:r>
            <w:proofErr w:type="spellStart"/>
            <w:r w:rsidRPr="00EB038C">
              <w:rPr>
                <w:i/>
                <w:iCs/>
              </w:rPr>
              <w:t>ify</w:t>
            </w:r>
            <w:proofErr w:type="spellEnd"/>
            <w:r w:rsidRPr="005A235A">
              <w:rPr>
                <w:iCs/>
              </w:rPr>
              <w:t>]</w:t>
            </w:r>
          </w:p>
          <w:p w:rsidR="003D49DE" w:rsidRPr="00EB038C" w:rsidRDefault="003D49DE" w:rsidP="003D49DE">
            <w:pPr>
              <w:keepNext/>
              <w:spacing w:before="60" w:after="60"/>
            </w:pPr>
            <w:r w:rsidRPr="00EB038C">
              <w:rPr>
                <w:b/>
                <w:bCs/>
              </w:rPr>
              <w:t>Verb</w:t>
            </w:r>
            <w:r w:rsidRPr="00EB038C">
              <w:t xml:space="preserve"> </w:t>
            </w:r>
            <w:r w:rsidRPr="00EB038C">
              <w:rPr>
                <w:b/>
                <w:bCs/>
              </w:rPr>
              <w:t>prefixes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dis–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de–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</w:t>
            </w:r>
            <w:proofErr w:type="spellStart"/>
            <w:r w:rsidRPr="00EB038C">
              <w:rPr>
                <w:i/>
                <w:iCs/>
              </w:rPr>
              <w:t>mis</w:t>
            </w:r>
            <w:proofErr w:type="spellEnd"/>
            <w:r w:rsidRPr="00EB038C">
              <w:rPr>
                <w:i/>
                <w:iCs/>
              </w:rPr>
              <w:t>–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over– and re–</w:t>
            </w:r>
            <w:r w:rsidRPr="005A235A">
              <w:rPr>
                <w:iCs/>
              </w:rPr>
              <w:t>]</w:t>
            </w:r>
          </w:p>
        </w:tc>
      </w:tr>
      <w:tr w:rsidR="003D49DE" w:rsidRPr="00AB63E2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Sentence</w:t>
            </w:r>
          </w:p>
        </w:tc>
        <w:tc>
          <w:tcPr>
            <w:tcW w:w="7938" w:type="dxa"/>
          </w:tcPr>
          <w:p w:rsidR="003D49DE" w:rsidRPr="00EB038C" w:rsidRDefault="003D49DE" w:rsidP="003D49DE">
            <w:pPr>
              <w:spacing w:before="60" w:after="60"/>
              <w:rPr>
                <w:i/>
                <w:iCs/>
              </w:rPr>
            </w:pPr>
            <w:r w:rsidRPr="00EB038C">
              <w:rPr>
                <w:b/>
                <w:bCs/>
              </w:rPr>
              <w:t>Relative clauses</w:t>
            </w:r>
            <w:r w:rsidRPr="00EB038C">
              <w:t xml:space="preserve"> beginning with </w:t>
            </w:r>
            <w:r w:rsidRPr="00EB038C">
              <w:rPr>
                <w:i/>
                <w:iCs/>
              </w:rPr>
              <w:t>who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which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where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when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whose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that</w:t>
            </w:r>
            <w:r w:rsidRPr="00EB038C">
              <w:t>, or an omitted relative pronoun</w:t>
            </w:r>
          </w:p>
          <w:p w:rsidR="003D49DE" w:rsidRPr="00EB038C" w:rsidRDefault="003D49DE" w:rsidP="003D49DE">
            <w:pPr>
              <w:spacing w:before="60" w:after="60"/>
            </w:pPr>
            <w:r w:rsidRPr="00EB038C">
              <w:t xml:space="preserve">Indicating degrees of possibility using </w:t>
            </w:r>
            <w:r w:rsidRPr="00EB038C">
              <w:rPr>
                <w:b/>
                <w:bCs/>
              </w:rPr>
              <w:t>adverbs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perhaps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surely</w:t>
            </w:r>
            <w:r w:rsidRPr="005A235A">
              <w:rPr>
                <w:iCs/>
              </w:rPr>
              <w:t>]</w:t>
            </w:r>
            <w:r w:rsidRPr="00EB038C">
              <w:t xml:space="preserve"> or </w:t>
            </w:r>
            <w:r w:rsidRPr="00EB038C">
              <w:rPr>
                <w:b/>
                <w:bCs/>
              </w:rPr>
              <w:t>modal</w:t>
            </w:r>
            <w:r w:rsidRPr="00EB038C">
              <w:t xml:space="preserve"> </w:t>
            </w:r>
            <w:r w:rsidRPr="00EB038C">
              <w:rPr>
                <w:b/>
                <w:bCs/>
              </w:rPr>
              <w:t>verbs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might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should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will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must</w:t>
            </w:r>
            <w:r w:rsidRPr="005A235A">
              <w:rPr>
                <w:iCs/>
              </w:rPr>
              <w:t>]</w:t>
            </w:r>
          </w:p>
        </w:tc>
      </w:tr>
      <w:tr w:rsidR="003D49DE" w:rsidRPr="00AB63E2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Text</w:t>
            </w:r>
          </w:p>
        </w:tc>
        <w:tc>
          <w:tcPr>
            <w:tcW w:w="7938" w:type="dxa"/>
          </w:tcPr>
          <w:p w:rsidR="003D49DE" w:rsidRPr="00EB038C" w:rsidRDefault="003D49DE" w:rsidP="003D49DE">
            <w:pPr>
              <w:spacing w:before="60" w:after="60"/>
              <w:rPr>
                <w:i/>
                <w:iCs/>
              </w:rPr>
            </w:pPr>
            <w:r w:rsidRPr="00EB038C">
              <w:t xml:space="preserve">Devices to build </w:t>
            </w:r>
            <w:r w:rsidRPr="00EB038C">
              <w:rPr>
                <w:b/>
                <w:bCs/>
              </w:rPr>
              <w:t>cohesion</w:t>
            </w:r>
            <w:r w:rsidRPr="00EB038C">
              <w:t xml:space="preserve"> within a paragraph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then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after that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this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firstly</w:t>
            </w:r>
            <w:r w:rsidRPr="005A235A">
              <w:rPr>
                <w:iCs/>
              </w:rPr>
              <w:t>]</w:t>
            </w:r>
          </w:p>
          <w:p w:rsidR="003D49DE" w:rsidRPr="00EB038C" w:rsidRDefault="003D49DE" w:rsidP="003D49DE">
            <w:pPr>
              <w:spacing w:before="60" w:after="60"/>
            </w:pPr>
            <w:r w:rsidRPr="00EB038C">
              <w:t xml:space="preserve">Linking ideas across paragraphs using </w:t>
            </w:r>
            <w:r w:rsidRPr="00EB038C">
              <w:rPr>
                <w:b/>
                <w:bCs/>
              </w:rPr>
              <w:t>adverbials</w:t>
            </w:r>
            <w:r w:rsidRPr="00EB038C">
              <w:t xml:space="preserve"> of time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later</w:t>
            </w:r>
            <w:r w:rsidRPr="005A235A">
              <w:rPr>
                <w:iCs/>
              </w:rPr>
              <w:t>]</w:t>
            </w:r>
            <w:r w:rsidRPr="00EB038C">
              <w:t xml:space="preserve">, place </w:t>
            </w:r>
            <w:r>
              <w:t xml:space="preserve">[for example, </w:t>
            </w:r>
            <w:r w:rsidRPr="00EB038C">
              <w:rPr>
                <w:i/>
                <w:iCs/>
              </w:rPr>
              <w:t>nearby</w:t>
            </w:r>
            <w:r w:rsidRPr="005A235A">
              <w:rPr>
                <w:iCs/>
              </w:rPr>
              <w:t>]</w:t>
            </w:r>
            <w:r w:rsidRPr="00EB038C">
              <w:t xml:space="preserve"> and number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secondly</w:t>
            </w:r>
            <w:r w:rsidRPr="005A235A">
              <w:rPr>
                <w:iCs/>
              </w:rPr>
              <w:t>]</w:t>
            </w:r>
            <w:r>
              <w:t xml:space="preserve"> or tense choices [for example, he </w:t>
            </w:r>
            <w:r w:rsidRPr="00F1274E">
              <w:rPr>
                <w:i/>
              </w:rPr>
              <w:t>had</w:t>
            </w:r>
            <w:r>
              <w:t xml:space="preserve"> seen her before]</w:t>
            </w:r>
          </w:p>
        </w:tc>
      </w:tr>
      <w:tr w:rsidR="003D49DE" w:rsidRPr="00AB63E2" w:rsidTr="003D49DE">
        <w:trPr>
          <w:cantSplit/>
        </w:trPr>
        <w:tc>
          <w:tcPr>
            <w:tcW w:w="1701" w:type="dxa"/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Punctuation</w:t>
            </w:r>
          </w:p>
        </w:tc>
        <w:tc>
          <w:tcPr>
            <w:tcW w:w="7938" w:type="dxa"/>
          </w:tcPr>
          <w:p w:rsidR="003D49DE" w:rsidRPr="00EB038C" w:rsidRDefault="003D49DE" w:rsidP="003D49DE">
            <w:pPr>
              <w:spacing w:before="60" w:after="60"/>
            </w:pPr>
            <w:r w:rsidRPr="00EB038C">
              <w:t>Brackets, dashes or commas to indicate parenthesis</w:t>
            </w:r>
          </w:p>
          <w:p w:rsidR="003D49DE" w:rsidRPr="00EB038C" w:rsidRDefault="003D49DE" w:rsidP="003D49DE">
            <w:pPr>
              <w:spacing w:before="60" w:after="60"/>
            </w:pPr>
            <w:r w:rsidRPr="00EB038C">
              <w:t>Use of commas to clarify meaning or avoid ambiguity</w:t>
            </w:r>
          </w:p>
        </w:tc>
      </w:tr>
      <w:tr w:rsidR="003D49DE" w:rsidRPr="00AB63E2" w:rsidTr="003D49DE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3D49DE" w:rsidRPr="00962F3D" w:rsidRDefault="003D49DE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3D49DE" w:rsidRPr="00EB038C" w:rsidRDefault="003D49DE" w:rsidP="003D49DE">
            <w:pPr>
              <w:spacing w:before="60" w:after="60"/>
            </w:pPr>
            <w:r w:rsidRPr="00EB038C">
              <w:t>modal verb, relative pronoun</w:t>
            </w:r>
          </w:p>
          <w:p w:rsidR="003D49DE" w:rsidRPr="00EB038C" w:rsidRDefault="003D49DE" w:rsidP="003D49DE">
            <w:pPr>
              <w:spacing w:before="60" w:after="60"/>
            </w:pPr>
            <w:r w:rsidRPr="00EB038C">
              <w:t>relative clause</w:t>
            </w:r>
          </w:p>
          <w:p w:rsidR="003D49DE" w:rsidRDefault="003D49DE" w:rsidP="003D49DE">
            <w:pPr>
              <w:spacing w:before="60" w:after="60"/>
            </w:pPr>
            <w:r w:rsidRPr="00EB038C">
              <w:t>parenthesis, bracket</w:t>
            </w:r>
            <w:r>
              <w:t>, dash</w:t>
            </w:r>
          </w:p>
          <w:p w:rsidR="003D49DE" w:rsidRPr="00EB038C" w:rsidRDefault="003D49DE" w:rsidP="003D49DE">
            <w:pPr>
              <w:spacing w:before="60" w:after="60"/>
            </w:pPr>
            <w:r w:rsidRPr="00EB038C">
              <w:t>cohesion, ambiguity</w:t>
            </w:r>
          </w:p>
        </w:tc>
      </w:tr>
      <w:tr w:rsidR="004B2963" w:rsidRPr="002A525E" w:rsidTr="003D49DE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4B2963" w:rsidRPr="002A525E" w:rsidRDefault="004B2963" w:rsidP="003D49DE">
            <w:pPr>
              <w:pStyle w:val="Heading4"/>
              <w:spacing w:before="60"/>
            </w:pPr>
            <w:r>
              <w:t xml:space="preserve">Year 6: </w:t>
            </w:r>
          </w:p>
        </w:tc>
      </w:tr>
      <w:tr w:rsidR="004B2963" w:rsidRPr="00EB038C" w:rsidTr="003D49DE">
        <w:trPr>
          <w:cantSplit/>
        </w:trPr>
        <w:tc>
          <w:tcPr>
            <w:tcW w:w="1701" w:type="dxa"/>
          </w:tcPr>
          <w:p w:rsidR="004B2963" w:rsidRPr="00962F3D" w:rsidRDefault="004B2963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Word</w:t>
            </w:r>
          </w:p>
        </w:tc>
        <w:tc>
          <w:tcPr>
            <w:tcW w:w="7938" w:type="dxa"/>
          </w:tcPr>
          <w:p w:rsidR="004B2963" w:rsidRPr="00EB038C" w:rsidRDefault="004B2963" w:rsidP="003D49DE">
            <w:pPr>
              <w:spacing w:before="60" w:after="60"/>
            </w:pPr>
            <w:r w:rsidRPr="00EB038C">
              <w:t xml:space="preserve">The difference between vocabulary typical of informal speech and vocabulary appropriate for formal speech and writing </w:t>
            </w:r>
            <w:r>
              <w:t>[for example,</w:t>
            </w:r>
            <w:r w:rsidRPr="00EB038C">
              <w:rPr>
                <w:i/>
              </w:rPr>
              <w:t xml:space="preserve"> find out </w:t>
            </w:r>
            <w:r w:rsidRPr="00EB038C">
              <w:rPr>
                <w:i/>
                <w:iCs/>
              </w:rPr>
              <w:t>–</w:t>
            </w:r>
            <w:r w:rsidRPr="00EB038C">
              <w:rPr>
                <w:i/>
              </w:rPr>
              <w:t xml:space="preserve"> discover; ask for </w:t>
            </w:r>
            <w:r w:rsidRPr="00EB038C">
              <w:rPr>
                <w:i/>
                <w:iCs/>
              </w:rPr>
              <w:t>–</w:t>
            </w:r>
            <w:r w:rsidRPr="00EB038C">
              <w:rPr>
                <w:i/>
              </w:rPr>
              <w:t xml:space="preserve"> request; go in </w:t>
            </w:r>
            <w:r w:rsidRPr="00EB038C">
              <w:rPr>
                <w:i/>
                <w:iCs/>
              </w:rPr>
              <w:t>–</w:t>
            </w:r>
            <w:r w:rsidRPr="00EB038C">
              <w:rPr>
                <w:i/>
              </w:rPr>
              <w:t xml:space="preserve"> enter</w:t>
            </w:r>
            <w:r w:rsidRPr="005A235A">
              <w:t>]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t xml:space="preserve">How words are related by meaning as synonyms and antonyms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</w:rPr>
              <w:t>big, large, little</w:t>
            </w:r>
            <w:r w:rsidRPr="005A235A">
              <w:t>]</w:t>
            </w:r>
            <w:r w:rsidRPr="00EB038C">
              <w:t>.</w:t>
            </w:r>
          </w:p>
        </w:tc>
      </w:tr>
      <w:tr w:rsidR="004B2963" w:rsidRPr="00EB038C" w:rsidTr="003D49DE">
        <w:trPr>
          <w:cantSplit/>
        </w:trPr>
        <w:tc>
          <w:tcPr>
            <w:tcW w:w="1701" w:type="dxa"/>
          </w:tcPr>
          <w:p w:rsidR="004B2963" w:rsidRPr="00962F3D" w:rsidRDefault="004B2963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Sentence</w:t>
            </w:r>
          </w:p>
        </w:tc>
        <w:tc>
          <w:tcPr>
            <w:tcW w:w="7938" w:type="dxa"/>
          </w:tcPr>
          <w:p w:rsidR="004B2963" w:rsidRPr="00EB038C" w:rsidRDefault="004B2963" w:rsidP="003D49DE">
            <w:pPr>
              <w:spacing w:before="60" w:after="60"/>
            </w:pPr>
            <w:r w:rsidRPr="00EB038C">
              <w:t xml:space="preserve">Use of the </w:t>
            </w:r>
            <w:r w:rsidRPr="00EB038C">
              <w:rPr>
                <w:b/>
                <w:bCs/>
              </w:rPr>
              <w:t>passive</w:t>
            </w:r>
            <w:r w:rsidRPr="00EB038C">
              <w:t xml:space="preserve"> to affect the presentation of information in a </w:t>
            </w:r>
            <w:r w:rsidRPr="00EB038C">
              <w:rPr>
                <w:b/>
                <w:bCs/>
              </w:rPr>
              <w:t>sentence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>I broke the window in the greenhouse</w:t>
            </w:r>
            <w:r w:rsidRPr="00EB038C">
              <w:t xml:space="preserve"> versus </w:t>
            </w:r>
            <w:r w:rsidRPr="00EB038C">
              <w:rPr>
                <w:i/>
                <w:iCs/>
              </w:rPr>
              <w:t xml:space="preserve">The window in the greenhouse was broken </w:t>
            </w:r>
            <w:r>
              <w:rPr>
                <w:i/>
                <w:iCs/>
              </w:rPr>
              <w:t>(</w:t>
            </w:r>
            <w:r w:rsidRPr="00EB038C">
              <w:rPr>
                <w:i/>
                <w:iCs/>
              </w:rPr>
              <w:t>by me</w:t>
            </w:r>
            <w:r>
              <w:rPr>
                <w:i/>
                <w:iCs/>
              </w:rPr>
              <w:t>)</w:t>
            </w:r>
            <w:r w:rsidRPr="005A235A">
              <w:t>]</w:t>
            </w:r>
            <w:r w:rsidRPr="00EB038C">
              <w:t>.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t xml:space="preserve">The difference between structures typical of informal speech and structures appropriate for formal speech and writing </w:t>
            </w:r>
            <w:r>
              <w:t xml:space="preserve">[for example, </w:t>
            </w:r>
            <w:r w:rsidRPr="00EB038C">
              <w:t>the use of question tags</w:t>
            </w:r>
            <w:r>
              <w:t xml:space="preserve">: </w:t>
            </w:r>
            <w:r w:rsidRPr="00EB038C">
              <w:rPr>
                <w:i/>
                <w:iCs/>
              </w:rPr>
              <w:t>He’s your friend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isn’t he?</w:t>
            </w:r>
            <w:r w:rsidRPr="00EB038C">
              <w:t xml:space="preserve">, or the use of </w:t>
            </w:r>
            <w:r w:rsidRPr="00EB038C">
              <w:rPr>
                <w:b/>
                <w:bCs/>
              </w:rPr>
              <w:t>subjunctive</w:t>
            </w:r>
            <w:r w:rsidRPr="00EB038C">
              <w:t xml:space="preserve"> forms such as </w:t>
            </w:r>
            <w:r w:rsidRPr="00EB038C">
              <w:rPr>
                <w:i/>
              </w:rPr>
              <w:t xml:space="preserve">If </w:t>
            </w:r>
            <w:r w:rsidRPr="00EB038C">
              <w:rPr>
                <w:i/>
                <w:iCs/>
                <w:u w:val="single"/>
              </w:rPr>
              <w:t>I were</w:t>
            </w:r>
            <w:r w:rsidRPr="00EB038C">
              <w:t xml:space="preserve"> or </w:t>
            </w:r>
            <w:r w:rsidRPr="00B678D7">
              <w:rPr>
                <w:i/>
                <w:u w:val="single"/>
              </w:rPr>
              <w:t xml:space="preserve">Were </w:t>
            </w:r>
            <w:r w:rsidRPr="00EB038C">
              <w:rPr>
                <w:i/>
                <w:iCs/>
                <w:u w:val="single"/>
              </w:rPr>
              <w:t>they</w:t>
            </w:r>
            <w:r w:rsidRPr="00B678D7">
              <w:rPr>
                <w:i/>
                <w:iCs/>
              </w:rPr>
              <w:t xml:space="preserve"> </w:t>
            </w:r>
            <w:r w:rsidRPr="00EB038C">
              <w:rPr>
                <w:i/>
                <w:iCs/>
              </w:rPr>
              <w:t>to come</w:t>
            </w:r>
            <w:r w:rsidRPr="00EB038C">
              <w:t xml:space="preserve"> in some very formal writing and speech</w:t>
            </w:r>
            <w:r>
              <w:t>]</w:t>
            </w:r>
          </w:p>
        </w:tc>
      </w:tr>
      <w:tr w:rsidR="004B2963" w:rsidRPr="00EB038C" w:rsidTr="003D49DE">
        <w:trPr>
          <w:cantSplit/>
        </w:trPr>
        <w:tc>
          <w:tcPr>
            <w:tcW w:w="1701" w:type="dxa"/>
          </w:tcPr>
          <w:p w:rsidR="004B2963" w:rsidRPr="00962F3D" w:rsidRDefault="004B2963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Text</w:t>
            </w:r>
          </w:p>
        </w:tc>
        <w:tc>
          <w:tcPr>
            <w:tcW w:w="7938" w:type="dxa"/>
          </w:tcPr>
          <w:p w:rsidR="004B2963" w:rsidRPr="00EB038C" w:rsidRDefault="004B2963" w:rsidP="003D49DE">
            <w:pPr>
              <w:spacing w:before="60" w:after="60"/>
            </w:pPr>
            <w:r w:rsidRPr="00EB038C">
              <w:t xml:space="preserve">Linking ideas across paragraphs using a wider range of </w:t>
            </w:r>
            <w:r w:rsidRPr="00EB038C">
              <w:rPr>
                <w:b/>
                <w:bCs/>
              </w:rPr>
              <w:t>cohesive devices</w:t>
            </w:r>
            <w:r w:rsidRPr="00EB038C">
              <w:t xml:space="preserve">: repetition of a </w:t>
            </w:r>
            <w:r w:rsidRPr="00EB038C">
              <w:rPr>
                <w:b/>
                <w:bCs/>
              </w:rPr>
              <w:t>word</w:t>
            </w:r>
            <w:r w:rsidRPr="00EB038C">
              <w:t xml:space="preserve"> or phrase, grammatical connections </w:t>
            </w:r>
            <w:r>
              <w:t>[for example,</w:t>
            </w:r>
            <w:r w:rsidRPr="00EB038C">
              <w:t xml:space="preserve"> the use of </w:t>
            </w:r>
            <w:r w:rsidRPr="00EB038C">
              <w:rPr>
                <w:b/>
                <w:bCs/>
              </w:rPr>
              <w:t>adverbials</w:t>
            </w:r>
            <w:r w:rsidRPr="00EB038C">
              <w:t xml:space="preserve"> such as </w:t>
            </w:r>
            <w:r w:rsidRPr="00EB038C">
              <w:rPr>
                <w:i/>
                <w:iCs/>
              </w:rPr>
              <w:t>on the other hand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in contrast</w:t>
            </w:r>
            <w:r w:rsidRPr="00EB038C">
              <w:t>,</w:t>
            </w:r>
            <w:r w:rsidRPr="00EB038C">
              <w:rPr>
                <w:i/>
                <w:iCs/>
              </w:rPr>
              <w:t xml:space="preserve"> </w:t>
            </w:r>
            <w:r w:rsidRPr="00EB038C">
              <w:t xml:space="preserve">or </w:t>
            </w:r>
            <w:r w:rsidRPr="00EB038C">
              <w:rPr>
                <w:i/>
                <w:iCs/>
              </w:rPr>
              <w:t>as a consequence</w:t>
            </w:r>
            <w:r w:rsidRPr="005A235A">
              <w:rPr>
                <w:iCs/>
              </w:rPr>
              <w:t>]</w:t>
            </w:r>
            <w:r w:rsidRPr="00EB038C">
              <w:t xml:space="preserve">, and </w:t>
            </w:r>
            <w:r w:rsidRPr="00EB038C">
              <w:rPr>
                <w:b/>
                <w:bCs/>
              </w:rPr>
              <w:t>ellipsis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lastRenderedPageBreak/>
              <w:t xml:space="preserve">Layout devices </w:t>
            </w:r>
            <w:r>
              <w:t xml:space="preserve">[for example, </w:t>
            </w:r>
            <w:r w:rsidRPr="00EB038C">
              <w:t>headings, sub-headings, columns, bullets, or tables, to structure text</w:t>
            </w:r>
            <w:r>
              <w:t>]</w:t>
            </w:r>
          </w:p>
        </w:tc>
      </w:tr>
      <w:tr w:rsidR="004B2963" w:rsidRPr="00EB038C" w:rsidTr="003D49DE">
        <w:trPr>
          <w:cantSplit/>
        </w:trPr>
        <w:tc>
          <w:tcPr>
            <w:tcW w:w="1701" w:type="dxa"/>
          </w:tcPr>
          <w:p w:rsidR="004B2963" w:rsidRPr="00962F3D" w:rsidRDefault="004B2963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lastRenderedPageBreak/>
              <w:t>Punctuation</w:t>
            </w:r>
          </w:p>
        </w:tc>
        <w:tc>
          <w:tcPr>
            <w:tcW w:w="7938" w:type="dxa"/>
          </w:tcPr>
          <w:p w:rsidR="004B2963" w:rsidRPr="00EB038C" w:rsidRDefault="004B2963" w:rsidP="003D49DE">
            <w:pPr>
              <w:spacing w:before="60" w:after="60"/>
            </w:pPr>
            <w:r w:rsidRPr="00EB038C">
              <w:t xml:space="preserve">Use of the semi-colon, colon and dash to mark the boundary between independent </w:t>
            </w:r>
            <w:r w:rsidRPr="00EB038C">
              <w:rPr>
                <w:b/>
                <w:bCs/>
              </w:rPr>
              <w:t>clauses</w:t>
            </w:r>
            <w:r w:rsidRPr="00EB038C">
              <w:t xml:space="preserve">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</w:rPr>
              <w:t>It’s raining; I’m fed up</w:t>
            </w:r>
            <w:r w:rsidRPr="005A235A">
              <w:t>]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t>Use of the colon to introduce a list</w:t>
            </w:r>
            <w:r>
              <w:t xml:space="preserve"> and use of semi-colons within lists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rPr>
                <w:b/>
                <w:bCs/>
              </w:rPr>
              <w:t>Punctuation</w:t>
            </w:r>
            <w:r w:rsidRPr="00EB038C">
              <w:t xml:space="preserve"> of bullet points to list information</w:t>
            </w:r>
          </w:p>
          <w:p w:rsidR="004B2963" w:rsidRPr="00EB038C" w:rsidRDefault="004B2963" w:rsidP="003D49DE">
            <w:pPr>
              <w:spacing w:before="60" w:after="60"/>
            </w:pPr>
            <w:r w:rsidRPr="00EB038C">
              <w:t xml:space="preserve">How hyphens can be used to avoid ambiguity </w:t>
            </w:r>
            <w:r>
              <w:t>[for example,</w:t>
            </w:r>
            <w:r w:rsidRPr="00EB038C">
              <w:t xml:space="preserve"> </w:t>
            </w:r>
            <w:r w:rsidRPr="00EB038C">
              <w:rPr>
                <w:i/>
                <w:iCs/>
              </w:rPr>
              <w:t xml:space="preserve">man eating shark </w:t>
            </w:r>
            <w:r w:rsidRPr="00EB038C">
              <w:t xml:space="preserve">versus </w:t>
            </w:r>
            <w:r w:rsidRPr="00EB038C">
              <w:rPr>
                <w:i/>
                <w:iCs/>
              </w:rPr>
              <w:t>man-eating shark</w:t>
            </w:r>
            <w:r w:rsidRPr="00EB038C">
              <w:t xml:space="preserve">, or </w:t>
            </w:r>
            <w:r w:rsidRPr="00EB038C">
              <w:rPr>
                <w:i/>
                <w:iCs/>
              </w:rPr>
              <w:t xml:space="preserve">recover </w:t>
            </w:r>
            <w:r w:rsidRPr="00EB038C">
              <w:t xml:space="preserve">versus </w:t>
            </w:r>
            <w:r w:rsidRPr="00EB038C">
              <w:rPr>
                <w:i/>
                <w:iCs/>
              </w:rPr>
              <w:t>re-cover</w:t>
            </w:r>
            <w:r w:rsidRPr="005A235A">
              <w:rPr>
                <w:iCs/>
              </w:rPr>
              <w:t>]</w:t>
            </w:r>
          </w:p>
        </w:tc>
      </w:tr>
      <w:tr w:rsidR="004B2963" w:rsidRPr="00FF3AAB" w:rsidTr="003D49DE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4B2963" w:rsidRPr="00962F3D" w:rsidRDefault="004B2963" w:rsidP="003D49DE">
            <w:pPr>
              <w:spacing w:before="60" w:after="60"/>
              <w:rPr>
                <w:b/>
              </w:rPr>
            </w:pPr>
            <w:r w:rsidRPr="00962F3D">
              <w:rPr>
                <w:b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4B2963" w:rsidRPr="00FF3AAB" w:rsidRDefault="004B2963" w:rsidP="003D49DE">
            <w:pPr>
              <w:spacing w:before="60" w:after="60"/>
              <w:rPr>
                <w:lang w:val="fr-FR"/>
              </w:rPr>
            </w:pPr>
            <w:proofErr w:type="spellStart"/>
            <w:r w:rsidRPr="00FF3AAB">
              <w:rPr>
                <w:lang w:val="fr-FR"/>
              </w:rPr>
              <w:t>subject</w:t>
            </w:r>
            <w:proofErr w:type="spellEnd"/>
            <w:r w:rsidRPr="00FF3AAB">
              <w:rPr>
                <w:lang w:val="fr-FR"/>
              </w:rPr>
              <w:t xml:space="preserve">, </w:t>
            </w:r>
            <w:proofErr w:type="spellStart"/>
            <w:r w:rsidRPr="00FF3AAB">
              <w:rPr>
                <w:lang w:val="fr-FR"/>
              </w:rPr>
              <w:t>object</w:t>
            </w:r>
            <w:proofErr w:type="spellEnd"/>
          </w:p>
          <w:p w:rsidR="004B2963" w:rsidRPr="00FF3AAB" w:rsidRDefault="004B2963" w:rsidP="003D49DE">
            <w:pPr>
              <w:spacing w:before="60" w:after="60"/>
              <w:rPr>
                <w:lang w:val="fr-FR"/>
              </w:rPr>
            </w:pPr>
            <w:r w:rsidRPr="00FF3AAB">
              <w:rPr>
                <w:lang w:val="fr-FR"/>
              </w:rPr>
              <w:t>active, passive</w:t>
            </w:r>
          </w:p>
          <w:p w:rsidR="004B2963" w:rsidRPr="00FF3AAB" w:rsidRDefault="004B2963" w:rsidP="003D49DE">
            <w:pPr>
              <w:spacing w:before="60" w:after="60"/>
              <w:rPr>
                <w:lang w:val="fr-FR"/>
              </w:rPr>
            </w:pPr>
            <w:proofErr w:type="spellStart"/>
            <w:r w:rsidRPr="00FF3AAB">
              <w:rPr>
                <w:lang w:val="fr-FR"/>
              </w:rPr>
              <w:t>synonym</w:t>
            </w:r>
            <w:proofErr w:type="spellEnd"/>
            <w:r w:rsidRPr="00FF3AAB">
              <w:rPr>
                <w:lang w:val="fr-FR"/>
              </w:rPr>
              <w:t xml:space="preserve">, </w:t>
            </w:r>
            <w:proofErr w:type="spellStart"/>
            <w:r w:rsidRPr="00FF3AAB">
              <w:rPr>
                <w:lang w:val="fr-FR"/>
              </w:rPr>
              <w:t>antonym</w:t>
            </w:r>
            <w:proofErr w:type="spellEnd"/>
          </w:p>
          <w:p w:rsidR="004B2963" w:rsidRPr="00FF3AAB" w:rsidRDefault="004B2963" w:rsidP="003D49DE">
            <w:pPr>
              <w:spacing w:before="60" w:after="60"/>
              <w:rPr>
                <w:lang w:val="fr-FR"/>
              </w:rPr>
            </w:pPr>
            <w:proofErr w:type="spellStart"/>
            <w:r w:rsidRPr="00FF3AAB">
              <w:rPr>
                <w:lang w:val="fr-FR"/>
              </w:rPr>
              <w:t>ellipsis</w:t>
            </w:r>
            <w:proofErr w:type="spellEnd"/>
            <w:r w:rsidRPr="00FF3AAB">
              <w:rPr>
                <w:lang w:val="fr-FR"/>
              </w:rPr>
              <w:t xml:space="preserve">, </w:t>
            </w:r>
            <w:proofErr w:type="spellStart"/>
            <w:r w:rsidRPr="00FF3AAB">
              <w:rPr>
                <w:lang w:val="fr-FR"/>
              </w:rPr>
              <w:t>hyphen</w:t>
            </w:r>
            <w:proofErr w:type="spellEnd"/>
            <w:r w:rsidRPr="00FF3AAB">
              <w:rPr>
                <w:lang w:val="fr-FR"/>
              </w:rPr>
              <w:t xml:space="preserve">, colon, semi-colon, </w:t>
            </w:r>
            <w:proofErr w:type="spellStart"/>
            <w:r w:rsidRPr="00FF3AAB">
              <w:rPr>
                <w:lang w:val="fr-FR"/>
              </w:rPr>
              <w:t>bullet</w:t>
            </w:r>
            <w:proofErr w:type="spellEnd"/>
            <w:r w:rsidRPr="00FF3AAB">
              <w:rPr>
                <w:lang w:val="fr-FR"/>
              </w:rPr>
              <w:t xml:space="preserve"> points</w:t>
            </w:r>
            <w:bookmarkStart w:id="0" w:name="_GoBack"/>
            <w:bookmarkEnd w:id="0"/>
          </w:p>
        </w:tc>
      </w:tr>
    </w:tbl>
    <w:p w:rsidR="003179E0" w:rsidRDefault="003179E0" w:rsidP="00F00BAD">
      <w:pPr>
        <w:jc w:val="both"/>
        <w:rPr>
          <w:sz w:val="28"/>
        </w:rPr>
      </w:pPr>
    </w:p>
    <w:sectPr w:rsidR="003179E0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85" w:rsidRDefault="00E72385">
      <w:pPr>
        <w:spacing w:after="0" w:line="240" w:lineRule="auto"/>
      </w:pPr>
      <w:r>
        <w:separator/>
      </w:r>
    </w:p>
  </w:endnote>
  <w:endnote w:type="continuationSeparator" w:id="0">
    <w:p w:rsidR="00E72385" w:rsidRDefault="00E7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3" w:rsidRDefault="00C61A33">
    <w:pPr>
      <w:pStyle w:val="Footer"/>
    </w:pPr>
  </w:p>
  <w:p w:rsidR="00D4658A" w:rsidRDefault="003D4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85" w:rsidRDefault="00E72385">
      <w:pPr>
        <w:spacing w:after="0" w:line="240" w:lineRule="auto"/>
      </w:pPr>
      <w:r>
        <w:separator/>
      </w:r>
    </w:p>
  </w:footnote>
  <w:footnote w:type="continuationSeparator" w:id="0">
    <w:p w:rsidR="00E72385" w:rsidRDefault="00E7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C"/>
    <w:rsid w:val="00061D36"/>
    <w:rsid w:val="000A706B"/>
    <w:rsid w:val="00163BE4"/>
    <w:rsid w:val="003179E0"/>
    <w:rsid w:val="00336CC5"/>
    <w:rsid w:val="0036712F"/>
    <w:rsid w:val="003D49DE"/>
    <w:rsid w:val="00456B92"/>
    <w:rsid w:val="00487E96"/>
    <w:rsid w:val="004B2963"/>
    <w:rsid w:val="00683C5F"/>
    <w:rsid w:val="0084144E"/>
    <w:rsid w:val="0087369C"/>
    <w:rsid w:val="0088026F"/>
    <w:rsid w:val="0093453F"/>
    <w:rsid w:val="00B720BC"/>
    <w:rsid w:val="00C36498"/>
    <w:rsid w:val="00C61A33"/>
    <w:rsid w:val="00E2795E"/>
    <w:rsid w:val="00E5276D"/>
    <w:rsid w:val="00E72385"/>
    <w:rsid w:val="00E72B10"/>
    <w:rsid w:val="00F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1486CC-B4EB-4C63-8004-1A97388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E72B10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Cs w:val="0"/>
      <w:i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7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E72B10"/>
    <w:rPr>
      <w:rFonts w:ascii="Arial" w:eastAsia="Times New Roman" w:hAnsi="Arial" w:cs="Times New Roman"/>
      <w:b/>
      <w:iCs/>
      <w:sz w:val="24"/>
      <w:szCs w:val="26"/>
    </w:rPr>
  </w:style>
  <w:style w:type="table" w:styleId="TableGrid">
    <w:name w:val="Table Grid"/>
    <w:basedOn w:val="TableNormal"/>
    <w:uiPriority w:val="59"/>
    <w:rsid w:val="00E7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E72B10"/>
    <w:rPr>
      <w:rFonts w:ascii="Arial" w:hAnsi="Arial" w:cs="Times New Roman"/>
      <w:color w:val="104F75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10"/>
  </w:style>
  <w:style w:type="paragraph" w:styleId="ListParagraph">
    <w:name w:val="List Paragraph"/>
    <w:basedOn w:val="Normal"/>
    <w:uiPriority w:val="34"/>
    <w:qFormat/>
    <w:rsid w:val="00E7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AD"/>
  </w:style>
  <w:style w:type="character" w:customStyle="1" w:styleId="Heading3Char">
    <w:name w:val="Heading 3 Char"/>
    <w:basedOn w:val="DefaultParagraphFont"/>
    <w:link w:val="Heading3"/>
    <w:uiPriority w:val="9"/>
    <w:semiHidden/>
    <w:rsid w:val="00F00B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-boxsub">
    <w:name w:val="Heading - box sub"/>
    <w:basedOn w:val="Normal"/>
    <w:rsid w:val="00F00BAD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H Burt</cp:lastModifiedBy>
  <cp:revision>2</cp:revision>
  <cp:lastPrinted>2016-02-23T16:40:00Z</cp:lastPrinted>
  <dcterms:created xsi:type="dcterms:W3CDTF">2016-02-26T09:58:00Z</dcterms:created>
  <dcterms:modified xsi:type="dcterms:W3CDTF">2016-02-26T09:58:00Z</dcterms:modified>
</cp:coreProperties>
</file>